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61DCD22B" w:rsidR="0066770C" w:rsidRPr="002A7A6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2A7A6A" w:rsidRPr="001739B6">
        <w:rPr>
          <w:rFonts w:ascii="Tahoma" w:hAnsi="Tahoma" w:cs="Tahoma"/>
          <w:b/>
          <w:bCs/>
        </w:rPr>
        <w:t>Les dyslipidémies</w:t>
      </w:r>
    </w:p>
    <w:p w14:paraId="60DA6033" w14:textId="383C31CB" w:rsidR="0066770C" w:rsidRPr="002A7A6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val="en-US"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Départements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1739B6">
        <w:rPr>
          <w:rFonts w:ascii="Tahoma" w:eastAsia="Times New Roman" w:hAnsi="Tahoma" w:cs="Tahoma"/>
          <w:lang w:eastAsia="fr-FR"/>
        </w:rPr>
        <w:t xml:space="preserve">Médecine </w:t>
      </w:r>
      <w:r w:rsidR="002A7A6A" w:rsidRPr="002A7A6A">
        <w:rPr>
          <w:rFonts w:ascii="Tahoma" w:eastAsia="Times New Roman" w:hAnsi="Tahoma" w:cs="Tahoma"/>
          <w:lang w:val="en-US" w:eastAsia="fr-FR"/>
        </w:rPr>
        <w:t>A</w:t>
      </w:r>
      <w:r w:rsidR="001739B6">
        <w:rPr>
          <w:rFonts w:ascii="Tahoma" w:eastAsia="Times New Roman" w:hAnsi="Tahoma" w:cs="Tahoma"/>
          <w:lang w:val="en-US" w:eastAsia="fr-FR"/>
        </w:rPr>
        <w:t xml:space="preserve"> et B, Sciences de base A et B</w:t>
      </w:r>
    </w:p>
    <w:p w14:paraId="32482E05" w14:textId="784EFE80" w:rsidR="002A7A6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Endocrinologie</w:t>
      </w:r>
      <w:proofErr w:type="spellEnd"/>
      <w:r w:rsidR="002A7A6A" w:rsidRPr="002A7A6A">
        <w:rPr>
          <w:rFonts w:ascii="Tahoma" w:eastAsia="Times New Roman" w:hAnsi="Tahoma" w:cs="Tahoma"/>
          <w:lang w:val="en-US" w:eastAsia="fr-FR"/>
        </w:rPr>
        <w:t xml:space="preserve">, Nutrition,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Médecine</w:t>
      </w:r>
      <w:proofErr w:type="spellEnd"/>
      <w:r w:rsidR="002A7A6A" w:rsidRPr="002A7A6A">
        <w:rPr>
          <w:rFonts w:ascii="Tahoma" w:eastAsia="Times New Roman" w:hAnsi="Tahoma" w:cs="Tahoma"/>
          <w:lang w:val="en-US" w:eastAsia="fr-FR"/>
        </w:rPr>
        <w:t xml:space="preserve"> interne,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Cardiologie</w:t>
      </w:r>
      <w:proofErr w:type="spellEnd"/>
      <w:r w:rsidR="002A7A6A" w:rsidRPr="002A7A6A">
        <w:rPr>
          <w:rFonts w:ascii="Tahoma" w:eastAsia="Times New Roman" w:hAnsi="Tahoma" w:cs="Tahoma"/>
          <w:lang w:val="en-US" w:eastAsia="fr-FR"/>
        </w:rPr>
        <w:t xml:space="preserve">,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Biochimie</w:t>
      </w:r>
      <w:proofErr w:type="spellEnd"/>
      <w:r w:rsidR="002A7A6A" w:rsidRPr="002A7A6A">
        <w:rPr>
          <w:rFonts w:ascii="Tahoma" w:eastAsia="Times New Roman" w:hAnsi="Tahoma" w:cs="Tahoma"/>
          <w:lang w:val="en-US" w:eastAsia="fr-FR"/>
        </w:rPr>
        <w:t xml:space="preserve"> et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Pharmacologie</w:t>
      </w:r>
      <w:proofErr w:type="spellEnd"/>
    </w:p>
    <w:p w14:paraId="6482F340" w14:textId="637CBA1B" w:rsidR="001739B6" w:rsidRDefault="0066770C" w:rsidP="001739B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2A7A6A" w:rsidRPr="002A7A6A">
        <w:rPr>
          <w:rFonts w:ascii="Tahoma" w:eastAsia="Times New Roman" w:hAnsi="Tahoma" w:cs="Tahoma"/>
          <w:lang w:val="en-US" w:eastAsia="fr-FR"/>
        </w:rPr>
        <w:t xml:space="preserve">Les </w:t>
      </w:r>
      <w:proofErr w:type="spellStart"/>
      <w:r w:rsidR="002A7A6A" w:rsidRPr="002A7A6A">
        <w:rPr>
          <w:rFonts w:ascii="Tahoma" w:eastAsia="Times New Roman" w:hAnsi="Tahoma" w:cs="Tahoma"/>
          <w:lang w:val="en-US" w:eastAsia="fr-FR"/>
        </w:rPr>
        <w:t>résidents</w:t>
      </w:r>
      <w:proofErr w:type="spellEnd"/>
      <w:r w:rsidR="002A7A6A" w:rsidRPr="002A7A6A">
        <w:rPr>
          <w:rFonts w:ascii="Tahoma" w:eastAsia="Times New Roman" w:hAnsi="Tahoma" w:cs="Tahoma"/>
          <w:lang w:val="en-US" w:eastAsia="fr-FR"/>
        </w:rPr>
        <w:t xml:space="preserve"> </w:t>
      </w:r>
      <w:proofErr w:type="spellStart"/>
      <w:r w:rsidR="001739B6">
        <w:rPr>
          <w:rFonts w:ascii="Tahoma" w:eastAsia="Times New Roman" w:hAnsi="Tahoma" w:cs="Tahoma"/>
          <w:lang w:val="en-US" w:eastAsia="fr-FR"/>
        </w:rPr>
        <w:t>en</w:t>
      </w:r>
      <w:proofErr w:type="spellEnd"/>
      <w:r w:rsidR="001739B6">
        <w:rPr>
          <w:rFonts w:ascii="Tahoma" w:eastAsia="Times New Roman" w:hAnsi="Tahoma" w:cs="Tahoma"/>
          <w:lang w:val="en-US" w:eastAsia="fr-FR"/>
        </w:rPr>
        <w:t xml:space="preserve"> </w:t>
      </w:r>
      <w:proofErr w:type="spellStart"/>
      <w:r w:rsidR="001739B6" w:rsidRPr="002A7A6A">
        <w:rPr>
          <w:rFonts w:ascii="Tahoma" w:eastAsia="Times New Roman" w:hAnsi="Tahoma" w:cs="Tahoma"/>
          <w:lang w:val="en-US" w:eastAsia="fr-FR"/>
        </w:rPr>
        <w:t>Endocrinologie</w:t>
      </w:r>
      <w:proofErr w:type="spellEnd"/>
      <w:r w:rsidR="001739B6" w:rsidRPr="002A7A6A">
        <w:rPr>
          <w:rFonts w:ascii="Tahoma" w:eastAsia="Times New Roman" w:hAnsi="Tahoma" w:cs="Tahoma"/>
          <w:lang w:val="en-US" w:eastAsia="fr-FR"/>
        </w:rPr>
        <w:t xml:space="preserve">, Nutrition, </w:t>
      </w:r>
      <w:proofErr w:type="spellStart"/>
      <w:r w:rsidR="001739B6" w:rsidRPr="002A7A6A">
        <w:rPr>
          <w:rFonts w:ascii="Tahoma" w:eastAsia="Times New Roman" w:hAnsi="Tahoma" w:cs="Tahoma"/>
          <w:lang w:val="en-US" w:eastAsia="fr-FR"/>
        </w:rPr>
        <w:t>Médecine</w:t>
      </w:r>
      <w:proofErr w:type="spellEnd"/>
      <w:r w:rsidR="001739B6" w:rsidRPr="002A7A6A">
        <w:rPr>
          <w:rFonts w:ascii="Tahoma" w:eastAsia="Times New Roman" w:hAnsi="Tahoma" w:cs="Tahoma"/>
          <w:lang w:val="en-US" w:eastAsia="fr-FR"/>
        </w:rPr>
        <w:t xml:space="preserve"> interne, </w:t>
      </w:r>
      <w:proofErr w:type="spellStart"/>
      <w:r w:rsidR="001739B6" w:rsidRPr="002A7A6A">
        <w:rPr>
          <w:rFonts w:ascii="Tahoma" w:eastAsia="Times New Roman" w:hAnsi="Tahoma" w:cs="Tahoma"/>
          <w:lang w:val="en-US" w:eastAsia="fr-FR"/>
        </w:rPr>
        <w:t>Cardiologie</w:t>
      </w:r>
      <w:proofErr w:type="spellEnd"/>
      <w:r w:rsidR="001739B6" w:rsidRPr="002A7A6A">
        <w:rPr>
          <w:rFonts w:ascii="Tahoma" w:eastAsia="Times New Roman" w:hAnsi="Tahoma" w:cs="Tahoma"/>
          <w:lang w:val="en-US" w:eastAsia="fr-FR"/>
        </w:rPr>
        <w:t xml:space="preserve">, </w:t>
      </w:r>
      <w:proofErr w:type="spellStart"/>
      <w:r w:rsidR="001739B6" w:rsidRPr="002A7A6A">
        <w:rPr>
          <w:rFonts w:ascii="Tahoma" w:eastAsia="Times New Roman" w:hAnsi="Tahoma" w:cs="Tahoma"/>
          <w:lang w:val="en-US" w:eastAsia="fr-FR"/>
        </w:rPr>
        <w:t>Biochimie</w:t>
      </w:r>
      <w:proofErr w:type="spellEnd"/>
      <w:r w:rsidR="001739B6">
        <w:rPr>
          <w:rFonts w:ascii="Tahoma" w:eastAsia="Times New Roman" w:hAnsi="Tahoma" w:cs="Tahoma"/>
          <w:lang w:val="en-US" w:eastAsia="fr-FR"/>
        </w:rPr>
        <w:t xml:space="preserve">, </w:t>
      </w:r>
      <w:proofErr w:type="spellStart"/>
      <w:r w:rsidR="001739B6" w:rsidRPr="002A7A6A">
        <w:rPr>
          <w:rFonts w:ascii="Tahoma" w:eastAsia="Times New Roman" w:hAnsi="Tahoma" w:cs="Tahoma"/>
          <w:lang w:val="en-US" w:eastAsia="fr-FR"/>
        </w:rPr>
        <w:t>Pharmacologie</w:t>
      </w:r>
      <w:proofErr w:type="spellEnd"/>
      <w:r w:rsidR="001739B6">
        <w:rPr>
          <w:rFonts w:ascii="Tahoma" w:eastAsia="Times New Roman" w:hAnsi="Tahoma" w:cs="Tahoma"/>
          <w:lang w:val="en-US" w:eastAsia="fr-FR"/>
        </w:rPr>
        <w:t xml:space="preserve"> et </w:t>
      </w:r>
      <w:proofErr w:type="spellStart"/>
      <w:r w:rsidR="001739B6">
        <w:rPr>
          <w:rFonts w:ascii="Tahoma" w:eastAsia="Times New Roman" w:hAnsi="Tahoma" w:cs="Tahoma"/>
          <w:lang w:val="en-US" w:eastAsia="fr-FR"/>
        </w:rPr>
        <w:t>Médecine</w:t>
      </w:r>
      <w:proofErr w:type="spellEnd"/>
      <w:r w:rsidR="001739B6">
        <w:rPr>
          <w:rFonts w:ascii="Tahoma" w:eastAsia="Times New Roman" w:hAnsi="Tahoma" w:cs="Tahoma"/>
          <w:lang w:val="en-US" w:eastAsia="fr-FR"/>
        </w:rPr>
        <w:t xml:space="preserve"> de </w:t>
      </w:r>
      <w:proofErr w:type="spellStart"/>
      <w:r w:rsidR="001739B6">
        <w:rPr>
          <w:rFonts w:ascii="Tahoma" w:eastAsia="Times New Roman" w:hAnsi="Tahoma" w:cs="Tahoma"/>
          <w:lang w:val="en-US" w:eastAsia="fr-FR"/>
        </w:rPr>
        <w:t>famille</w:t>
      </w:r>
      <w:proofErr w:type="spellEnd"/>
    </w:p>
    <w:p w14:paraId="69842879" w14:textId="0EBAC26F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288F90B5" w14:textId="7974E97D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 w:rsidR="008D4E87"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2A7A6A" w:rsidRPr="002A7A6A">
        <w:t xml:space="preserve"> </w:t>
      </w:r>
      <w:hyperlink r:id="rId8" w:tgtFrame="_blank" w:history="1">
        <w:r w:rsidR="002A7A6A"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https://docs.google.com/forms/d/e/1FAIpQLSfm9f6-5vMpF47la-K68jIqVyRylJbebU4MMzqVjWJ04iPEQA/viewform</w:t>
        </w:r>
      </w:hyperlink>
    </w:p>
    <w:p w14:paraId="08C02BFB" w14:textId="195D2712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2A7A6A">
        <w:rPr>
          <w:rFonts w:ascii="Tahoma" w:eastAsia="Times New Roman" w:hAnsi="Tahoma" w:cs="Tahoma"/>
          <w:b/>
          <w:bCs/>
          <w:lang w:eastAsia="fr-FR"/>
        </w:rPr>
        <w:t xml:space="preserve"> le 3 Décembre 2022</w:t>
      </w:r>
    </w:p>
    <w:p w14:paraId="79E98148" w14:textId="77777777" w:rsidR="00AB0736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2A7A6A">
        <w:rPr>
          <w:rFonts w:ascii="Tahoma" w:eastAsia="Times New Roman" w:hAnsi="Tahoma" w:cs="Tahoma"/>
          <w:b/>
          <w:bCs/>
          <w:lang w:eastAsia="fr-FR"/>
        </w:rPr>
        <w:t xml:space="preserve"> faculté de médecine de Tunis, amphi 5</w:t>
      </w:r>
    </w:p>
    <w:p w14:paraId="41CC382F" w14:textId="49B65A33" w:rsidR="0066770C" w:rsidRPr="00AB0736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1739B6">
        <w:rPr>
          <w:rFonts w:ascii="Tahoma" w:eastAsia="Times New Roman" w:hAnsi="Tahoma" w:cs="Tahoma"/>
          <w:lang w:eastAsia="fr-FR"/>
        </w:rPr>
        <w:t xml:space="preserve">Pr Ag </w:t>
      </w:r>
      <w:proofErr w:type="spellStart"/>
      <w:r w:rsidR="002A7A6A" w:rsidRPr="00AB0736">
        <w:rPr>
          <w:rFonts w:ascii="Tahoma" w:hAnsi="Tahoma" w:cs="Tahoma"/>
        </w:rPr>
        <w:t>Kamilia</w:t>
      </w:r>
      <w:proofErr w:type="spellEnd"/>
      <w:r w:rsidR="002A7A6A" w:rsidRPr="00AB0736">
        <w:rPr>
          <w:rFonts w:ascii="Tahoma" w:hAnsi="Tahoma" w:cs="Tahoma"/>
        </w:rPr>
        <w:t xml:space="preserve"> OUNAISSA</w:t>
      </w:r>
    </w:p>
    <w:p w14:paraId="47D37894" w14:textId="0515882F" w:rsidR="00AB0736" w:rsidRPr="00AB0736" w:rsidRDefault="0066770C" w:rsidP="00AB0736">
      <w:pPr>
        <w:pStyle w:val="Corpsdetexte"/>
        <w:rPr>
          <w:lang w:val="en-US"/>
        </w:rPr>
      </w:pPr>
      <w:r w:rsidRPr="00B13091">
        <w:rPr>
          <w:rFonts w:eastAsia="Times New Roman"/>
          <w:b/>
          <w:bCs/>
          <w:lang w:eastAsia="fr-FR"/>
        </w:rPr>
        <w:t xml:space="preserve">Objectif </w:t>
      </w:r>
      <w:proofErr w:type="spellStart"/>
      <w:r w:rsidRPr="00B13091">
        <w:rPr>
          <w:rFonts w:eastAsia="Times New Roman"/>
          <w:b/>
          <w:bCs/>
          <w:lang w:eastAsia="fr-FR"/>
        </w:rPr>
        <w:t>général</w:t>
      </w:r>
      <w:proofErr w:type="spellEnd"/>
      <w:r w:rsidRPr="00B13091">
        <w:rPr>
          <w:rFonts w:eastAsia="Times New Roman"/>
          <w:b/>
          <w:bCs/>
          <w:lang w:eastAsia="fr-FR"/>
        </w:rPr>
        <w:t xml:space="preserve"> de l’EPU :</w:t>
      </w:r>
      <w:r>
        <w:rPr>
          <w:rFonts w:eastAsia="Times New Roman"/>
          <w:lang w:eastAsia="fr-FR"/>
        </w:rPr>
        <w:t xml:space="preserve"> </w:t>
      </w:r>
      <w:proofErr w:type="spellStart"/>
      <w:r w:rsidR="00AB0736" w:rsidRPr="00AB0736">
        <w:rPr>
          <w:lang w:val="en-US"/>
        </w:rPr>
        <w:t>Diagnostiquer</w:t>
      </w:r>
      <w:proofErr w:type="spellEnd"/>
      <w:r w:rsidR="00AB0736" w:rsidRPr="00AB0736">
        <w:rPr>
          <w:lang w:val="en-US"/>
        </w:rPr>
        <w:t xml:space="preserve"> et prendre </w:t>
      </w:r>
      <w:proofErr w:type="spellStart"/>
      <w:r w:rsidR="00AB0736" w:rsidRPr="00AB0736">
        <w:rPr>
          <w:lang w:val="en-US"/>
        </w:rPr>
        <w:t>en</w:t>
      </w:r>
      <w:proofErr w:type="spellEnd"/>
      <w:r w:rsidR="00AB0736" w:rsidRPr="00AB0736">
        <w:rPr>
          <w:lang w:val="en-US"/>
        </w:rPr>
        <w:t xml:space="preserve"> charge les </w:t>
      </w:r>
      <w:proofErr w:type="spellStart"/>
      <w:r w:rsidR="00AB0736" w:rsidRPr="00AB0736">
        <w:rPr>
          <w:lang w:val="en-US"/>
        </w:rPr>
        <w:t>dyslipidémies</w:t>
      </w:r>
      <w:proofErr w:type="spellEnd"/>
    </w:p>
    <w:p w14:paraId="1D9B4FE8" w14:textId="3A6485CF" w:rsidR="0066770C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</w:t>
      </w:r>
      <w:r w:rsidR="001739B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: </w:t>
      </w:r>
    </w:p>
    <w:p w14:paraId="6714EBF8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Expliquer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AB0736">
        <w:rPr>
          <w:rFonts w:ascii="Tahoma" w:hAnsi="Tahoma" w:cs="Tahoma"/>
          <w:sz w:val="24"/>
          <w:szCs w:val="24"/>
        </w:rPr>
        <w:t>mécanismes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physiopathologiques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B0736">
        <w:rPr>
          <w:rFonts w:ascii="Tahoma" w:hAnsi="Tahoma" w:cs="Tahoma"/>
          <w:sz w:val="24"/>
          <w:szCs w:val="24"/>
        </w:rPr>
        <w:t>génétiques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AB0736">
        <w:rPr>
          <w:rFonts w:ascii="Tahoma" w:hAnsi="Tahoma" w:cs="Tahoma"/>
          <w:sz w:val="24"/>
          <w:szCs w:val="24"/>
        </w:rPr>
        <w:t>environnementaux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AB0736">
        <w:rPr>
          <w:rFonts w:ascii="Tahoma" w:hAnsi="Tahoma" w:cs="Tahoma"/>
          <w:sz w:val="24"/>
          <w:szCs w:val="24"/>
        </w:rPr>
        <w:t>hyperlipoprotéinémies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28AD719F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Planifier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l’exploration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d’une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anomalie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lipidique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AB0736">
        <w:rPr>
          <w:rFonts w:ascii="Tahoma" w:hAnsi="Tahoma" w:cs="Tahoma"/>
          <w:sz w:val="24"/>
          <w:szCs w:val="24"/>
        </w:rPr>
        <w:t>en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interpréter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AB0736">
        <w:rPr>
          <w:rFonts w:ascii="Tahoma" w:hAnsi="Tahoma" w:cs="Tahoma"/>
          <w:sz w:val="24"/>
          <w:szCs w:val="24"/>
        </w:rPr>
        <w:t>résultats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20ECA327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lastRenderedPageBreak/>
        <w:t>Préciser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à </w:t>
      </w:r>
      <w:proofErr w:type="spellStart"/>
      <w:r w:rsidRPr="00AB0736">
        <w:rPr>
          <w:rFonts w:ascii="Tahoma" w:hAnsi="Tahoma" w:cs="Tahoma"/>
          <w:sz w:val="24"/>
          <w:szCs w:val="24"/>
        </w:rPr>
        <w:t>partir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AB0736">
        <w:rPr>
          <w:rFonts w:ascii="Tahoma" w:hAnsi="Tahoma" w:cs="Tahoma"/>
          <w:sz w:val="24"/>
          <w:szCs w:val="24"/>
        </w:rPr>
        <w:t>données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cliniques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AB0736">
        <w:rPr>
          <w:rFonts w:ascii="Tahoma" w:hAnsi="Tahoma" w:cs="Tahoma"/>
          <w:sz w:val="24"/>
          <w:szCs w:val="24"/>
        </w:rPr>
        <w:t>paracliniques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 type </w:t>
      </w:r>
      <w:proofErr w:type="spellStart"/>
      <w:r w:rsidRPr="00AB0736">
        <w:rPr>
          <w:rFonts w:ascii="Tahoma" w:hAnsi="Tahoma" w:cs="Tahoma"/>
          <w:sz w:val="24"/>
          <w:szCs w:val="24"/>
        </w:rPr>
        <w:t>d’une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hyperlipoprotéinémie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selon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la classification de Fredrickson </w:t>
      </w:r>
      <w:proofErr w:type="spellStart"/>
      <w:r w:rsidRPr="00AB0736">
        <w:rPr>
          <w:rFonts w:ascii="Tahoma" w:hAnsi="Tahoma" w:cs="Tahoma"/>
          <w:sz w:val="24"/>
          <w:szCs w:val="24"/>
        </w:rPr>
        <w:t>ainsi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que son </w:t>
      </w:r>
      <w:proofErr w:type="spellStart"/>
      <w:r w:rsidRPr="00AB0736">
        <w:rPr>
          <w:rFonts w:ascii="Tahoma" w:hAnsi="Tahoma" w:cs="Tahoma"/>
          <w:sz w:val="24"/>
          <w:szCs w:val="24"/>
        </w:rPr>
        <w:t>risque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évolutif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313BC019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Réunir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les arguments </w:t>
      </w:r>
      <w:proofErr w:type="spellStart"/>
      <w:r w:rsidRPr="00AB0736">
        <w:rPr>
          <w:rFonts w:ascii="Tahoma" w:hAnsi="Tahoma" w:cs="Tahoma"/>
          <w:sz w:val="24"/>
          <w:szCs w:val="24"/>
        </w:rPr>
        <w:t>cliniques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et </w:t>
      </w:r>
      <w:proofErr w:type="spellStart"/>
      <w:r w:rsidRPr="00AB0736">
        <w:rPr>
          <w:rFonts w:ascii="Tahoma" w:hAnsi="Tahoma" w:cs="Tahoma"/>
          <w:sz w:val="24"/>
          <w:szCs w:val="24"/>
        </w:rPr>
        <w:t>paracliniques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en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faveur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d’une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hyperlipoprotéinémie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secondaire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5C454A02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Evaluer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AB0736">
        <w:rPr>
          <w:rFonts w:ascii="Tahoma" w:hAnsi="Tahoma" w:cs="Tahoma"/>
          <w:sz w:val="24"/>
          <w:szCs w:val="24"/>
        </w:rPr>
        <w:t>risque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cardiovasculaire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chez un patient </w:t>
      </w:r>
      <w:proofErr w:type="spellStart"/>
      <w:r w:rsidRPr="00AB0736">
        <w:rPr>
          <w:rFonts w:ascii="Tahoma" w:hAnsi="Tahoma" w:cs="Tahoma"/>
          <w:sz w:val="24"/>
          <w:szCs w:val="24"/>
        </w:rPr>
        <w:t>présentant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une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dyslipidémie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69352124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Expliquer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 </w:t>
      </w:r>
      <w:proofErr w:type="spellStart"/>
      <w:r w:rsidRPr="00AB0736">
        <w:rPr>
          <w:rFonts w:ascii="Tahoma" w:hAnsi="Tahoma" w:cs="Tahoma"/>
          <w:sz w:val="24"/>
          <w:szCs w:val="24"/>
        </w:rPr>
        <w:t>mécanisme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d’action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Pr="00AB0736">
        <w:rPr>
          <w:rFonts w:ascii="Tahoma" w:hAnsi="Tahoma" w:cs="Tahoma"/>
          <w:sz w:val="24"/>
          <w:szCs w:val="24"/>
        </w:rPr>
        <w:t>médicaments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hypolipémiants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 </w:t>
      </w:r>
    </w:p>
    <w:p w14:paraId="364549EE" w14:textId="77777777" w:rsidR="00AB0736" w:rsidRPr="00AB0736" w:rsidRDefault="00AB0736" w:rsidP="00AB0736">
      <w:pPr>
        <w:pStyle w:val="Paragraphedeliste"/>
        <w:numPr>
          <w:ilvl w:val="0"/>
          <w:numId w:val="1"/>
        </w:numPr>
        <w:spacing w:line="360" w:lineRule="auto"/>
        <w:ind w:left="1276" w:hanging="425"/>
        <w:jc w:val="both"/>
        <w:rPr>
          <w:rFonts w:ascii="Tahoma" w:hAnsi="Tahoma" w:cs="Tahoma"/>
          <w:sz w:val="24"/>
          <w:szCs w:val="24"/>
        </w:rPr>
      </w:pPr>
      <w:proofErr w:type="spellStart"/>
      <w:r w:rsidRPr="00AB0736">
        <w:rPr>
          <w:rFonts w:ascii="Tahoma" w:hAnsi="Tahoma" w:cs="Tahoma"/>
          <w:sz w:val="24"/>
          <w:szCs w:val="24"/>
        </w:rPr>
        <w:t>Planifier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AB0736">
        <w:rPr>
          <w:rFonts w:ascii="Tahoma" w:hAnsi="Tahoma" w:cs="Tahoma"/>
          <w:sz w:val="24"/>
          <w:szCs w:val="24"/>
        </w:rPr>
        <w:t>prise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en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charge </w:t>
      </w:r>
      <w:proofErr w:type="spellStart"/>
      <w:r w:rsidRPr="00AB0736">
        <w:rPr>
          <w:rFonts w:ascii="Tahoma" w:hAnsi="Tahoma" w:cs="Tahoma"/>
          <w:sz w:val="24"/>
          <w:szCs w:val="24"/>
        </w:rPr>
        <w:t>thérapeutique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d’une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hyperlipoprotéinémie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primitive </w:t>
      </w:r>
      <w:proofErr w:type="spellStart"/>
      <w:r w:rsidRPr="00AB0736">
        <w:rPr>
          <w:rFonts w:ascii="Tahoma" w:hAnsi="Tahoma" w:cs="Tahoma"/>
          <w:sz w:val="24"/>
          <w:szCs w:val="24"/>
        </w:rPr>
        <w:t>ou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secondaire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selon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les </w:t>
      </w:r>
      <w:proofErr w:type="spellStart"/>
      <w:r w:rsidRPr="00AB0736">
        <w:rPr>
          <w:rFonts w:ascii="Tahoma" w:hAnsi="Tahoma" w:cs="Tahoma"/>
          <w:sz w:val="24"/>
          <w:szCs w:val="24"/>
        </w:rPr>
        <w:t>recommandations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B0736">
        <w:rPr>
          <w:rFonts w:ascii="Tahoma" w:hAnsi="Tahoma" w:cs="Tahoma"/>
          <w:sz w:val="24"/>
          <w:szCs w:val="24"/>
        </w:rPr>
        <w:t>actualisées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de la Société </w:t>
      </w:r>
      <w:proofErr w:type="spellStart"/>
      <w:r w:rsidRPr="00AB0736">
        <w:rPr>
          <w:rFonts w:ascii="Tahoma" w:hAnsi="Tahoma" w:cs="Tahoma"/>
          <w:sz w:val="24"/>
          <w:szCs w:val="24"/>
        </w:rPr>
        <w:t>Européenne</w:t>
      </w:r>
      <w:proofErr w:type="spellEnd"/>
      <w:r w:rsidRPr="00AB0736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AB0736">
        <w:rPr>
          <w:rFonts w:ascii="Tahoma" w:hAnsi="Tahoma" w:cs="Tahoma"/>
          <w:sz w:val="24"/>
          <w:szCs w:val="24"/>
        </w:rPr>
        <w:t>Cardiologie</w:t>
      </w:r>
      <w:proofErr w:type="spellEnd"/>
      <w:r w:rsidRPr="00AB0736">
        <w:rPr>
          <w:rFonts w:ascii="Tahoma" w:hAnsi="Tahoma" w:cs="Tahoma"/>
          <w:sz w:val="24"/>
          <w:szCs w:val="24"/>
        </w:rPr>
        <w:t>.</w:t>
      </w:r>
    </w:p>
    <w:p w14:paraId="51275773" w14:textId="3ED5AEA7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3139A1D6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>Pré-test : 8h30-8h50</w:t>
      </w:r>
    </w:p>
    <w:p w14:paraId="0B0260A4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>Métabolisme des lipoprotéines</w:t>
      </w:r>
      <w:r w:rsidRPr="00AB0736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AB0736">
        <w:rPr>
          <w:rFonts w:ascii="Tahoma" w:hAnsi="Tahoma" w:cs="Tahoma"/>
        </w:rPr>
        <w:t xml:space="preserve">; les hyperlipidémies : 9h00- 9h45                                           Pr </w:t>
      </w:r>
      <w:proofErr w:type="spellStart"/>
      <w:r w:rsidRPr="00AB0736">
        <w:rPr>
          <w:rFonts w:ascii="Tahoma" w:hAnsi="Tahoma" w:cs="Tahoma"/>
        </w:rPr>
        <w:t>Kahena</w:t>
      </w:r>
      <w:proofErr w:type="spellEnd"/>
      <w:r w:rsidRPr="00AB0736">
        <w:rPr>
          <w:rFonts w:ascii="Tahoma" w:hAnsi="Tahoma" w:cs="Tahoma"/>
        </w:rPr>
        <w:t xml:space="preserve"> BOUZID. </w:t>
      </w:r>
    </w:p>
    <w:p w14:paraId="75423B82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>Diagnostic et classification des dyslipidémies : 9h55 -10h</w:t>
      </w:r>
      <w:bookmarkStart w:id="0" w:name="_Hlk93851648"/>
      <w:r w:rsidRPr="00AB0736">
        <w:rPr>
          <w:rFonts w:ascii="Tahoma" w:hAnsi="Tahoma" w:cs="Tahoma"/>
        </w:rPr>
        <w:t>40                                                          Pr Ag</w:t>
      </w:r>
      <w:bookmarkEnd w:id="0"/>
      <w:r w:rsidRPr="00AB0736">
        <w:rPr>
          <w:rFonts w:ascii="Tahoma" w:hAnsi="Tahoma" w:cs="Tahoma"/>
        </w:rPr>
        <w:t xml:space="preserve"> </w:t>
      </w:r>
      <w:proofErr w:type="spellStart"/>
      <w:r w:rsidRPr="00AB0736">
        <w:rPr>
          <w:rFonts w:ascii="Tahoma" w:hAnsi="Tahoma" w:cs="Tahoma"/>
        </w:rPr>
        <w:t>Kamilia</w:t>
      </w:r>
      <w:proofErr w:type="spellEnd"/>
      <w:r w:rsidRPr="00AB0736">
        <w:rPr>
          <w:rFonts w:ascii="Tahoma" w:hAnsi="Tahoma" w:cs="Tahoma"/>
        </w:rPr>
        <w:t xml:space="preserve"> OUNAISSA. </w:t>
      </w:r>
    </w:p>
    <w:p w14:paraId="08F1D275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 xml:space="preserve">Evaluation du risque cardiovasculaire : 10h45-11h15                                                                        Pr Ag </w:t>
      </w:r>
      <w:proofErr w:type="spellStart"/>
      <w:r w:rsidRPr="00AB0736">
        <w:rPr>
          <w:rFonts w:ascii="Tahoma" w:hAnsi="Tahoma" w:cs="Tahoma"/>
        </w:rPr>
        <w:t>Faten</w:t>
      </w:r>
      <w:proofErr w:type="spellEnd"/>
      <w:r w:rsidRPr="00AB0736">
        <w:rPr>
          <w:rFonts w:ascii="Tahoma" w:hAnsi="Tahoma" w:cs="Tahoma"/>
        </w:rPr>
        <w:t xml:space="preserve"> MAHJOUB. Séance CIAP</w:t>
      </w:r>
    </w:p>
    <w:p w14:paraId="40237918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>Les hypolipémiants : 11h30- 12h15                                                                                                            Pr Issam SALOUEJ.</w:t>
      </w:r>
    </w:p>
    <w:p w14:paraId="2BE9561A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 xml:space="preserve">Prise en charge thérapeutique des hypercholestérolémies : 12h20-12h50                                  Pr Ag </w:t>
      </w:r>
      <w:proofErr w:type="spellStart"/>
      <w:r w:rsidRPr="00AB0736">
        <w:rPr>
          <w:rFonts w:ascii="Tahoma" w:hAnsi="Tahoma" w:cs="Tahoma"/>
        </w:rPr>
        <w:t>Haifa</w:t>
      </w:r>
      <w:proofErr w:type="spellEnd"/>
      <w:r w:rsidRPr="00AB0736">
        <w:rPr>
          <w:rFonts w:ascii="Tahoma" w:hAnsi="Tahoma" w:cs="Tahoma"/>
        </w:rPr>
        <w:t xml:space="preserve"> ABDESSALAM. </w:t>
      </w:r>
    </w:p>
    <w:p w14:paraId="3198E8C1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 xml:space="preserve">Prise en charge thérapeutique des hypertriglycéridémies : 12h55-13h25                                   Pr Ag </w:t>
      </w:r>
      <w:proofErr w:type="spellStart"/>
      <w:r w:rsidRPr="00AB0736">
        <w:rPr>
          <w:rFonts w:ascii="Tahoma" w:hAnsi="Tahoma" w:cs="Tahoma"/>
        </w:rPr>
        <w:t>Chedia</w:t>
      </w:r>
      <w:proofErr w:type="spellEnd"/>
      <w:r w:rsidRPr="00AB0736">
        <w:rPr>
          <w:rFonts w:ascii="Tahoma" w:hAnsi="Tahoma" w:cs="Tahoma"/>
        </w:rPr>
        <w:t xml:space="preserve"> ZOUAOUI. </w:t>
      </w:r>
    </w:p>
    <w:p w14:paraId="52260EA0" w14:textId="77777777" w:rsidR="00AB0736" w:rsidRPr="00AB0736" w:rsidRDefault="00AB0736" w:rsidP="00AB0736">
      <w:pPr>
        <w:numPr>
          <w:ilvl w:val="0"/>
          <w:numId w:val="2"/>
        </w:numPr>
        <w:spacing w:after="200" w:line="276" w:lineRule="auto"/>
        <w:rPr>
          <w:rFonts w:ascii="Tahoma" w:hAnsi="Tahoma" w:cs="Tahoma"/>
        </w:rPr>
      </w:pPr>
      <w:r w:rsidRPr="00AB0736">
        <w:rPr>
          <w:rFonts w:ascii="Tahoma" w:hAnsi="Tahoma" w:cs="Tahoma"/>
        </w:rPr>
        <w:t>Post-test :13h30-13h50</w:t>
      </w:r>
    </w:p>
    <w:p w14:paraId="5607FCD9" w14:textId="7CB93683" w:rsidR="00BA7162" w:rsidRPr="00AB0736" w:rsidRDefault="00BA7162">
      <w:pPr>
        <w:rPr>
          <w:rFonts w:ascii="Tahoma" w:hAnsi="Tahoma" w:cs="Tahoma"/>
        </w:rPr>
      </w:pPr>
    </w:p>
    <w:sectPr w:rsidR="00BA7162" w:rsidRPr="00AB0736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FC7"/>
    <w:multiLevelType w:val="hybridMultilevel"/>
    <w:tmpl w:val="A5C02A3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255CE5"/>
    <w:multiLevelType w:val="hybridMultilevel"/>
    <w:tmpl w:val="00144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774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300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1147ED"/>
    <w:rsid w:val="001346A4"/>
    <w:rsid w:val="001739B6"/>
    <w:rsid w:val="001D0784"/>
    <w:rsid w:val="001F4531"/>
    <w:rsid w:val="002839D5"/>
    <w:rsid w:val="002A7A6A"/>
    <w:rsid w:val="002C2D0F"/>
    <w:rsid w:val="004B373D"/>
    <w:rsid w:val="00524F4A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7743F"/>
    <w:rsid w:val="00AB0736"/>
    <w:rsid w:val="00AC63A7"/>
    <w:rsid w:val="00B13091"/>
    <w:rsid w:val="00BA7162"/>
    <w:rsid w:val="00C161E8"/>
    <w:rsid w:val="00C607D1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A7A6A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2A7A6A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AB0736"/>
    <w:pPr>
      <w:widowControl w:val="0"/>
      <w:autoSpaceDE w:val="0"/>
      <w:autoSpaceDN w:val="0"/>
    </w:pPr>
    <w:rPr>
      <w:rFonts w:ascii="Tahoma" w:eastAsia="Tahoma" w:hAnsi="Tahoma" w:cs="Tahoma"/>
    </w:rPr>
  </w:style>
  <w:style w:type="character" w:customStyle="1" w:styleId="CorpsdetexteCar">
    <w:name w:val="Corps de texte Car"/>
    <w:basedOn w:val="Policepardfaut"/>
    <w:link w:val="Corpsdetexte"/>
    <w:uiPriority w:val="1"/>
    <w:rsid w:val="00AB0736"/>
    <w:rPr>
      <w:rFonts w:ascii="Tahoma" w:eastAsia="Tahoma" w:hAnsi="Tahoma" w:cs="Tahoma"/>
    </w:rPr>
  </w:style>
  <w:style w:type="table" w:customStyle="1" w:styleId="TableauListe3-Accentuation11">
    <w:name w:val="Tableau Liste 3 - Accentuation 11"/>
    <w:basedOn w:val="TableauNormal"/>
    <w:uiPriority w:val="48"/>
    <w:rsid w:val="00AB0736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m9f6-5vMpF47la-K68jIqVyRylJbebU4MMzqVjWJ04iPEQ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 MK</cp:lastModifiedBy>
  <cp:revision>4</cp:revision>
  <dcterms:created xsi:type="dcterms:W3CDTF">2022-11-25T00:40:00Z</dcterms:created>
  <dcterms:modified xsi:type="dcterms:W3CDTF">2022-11-25T18:33:00Z</dcterms:modified>
</cp:coreProperties>
</file>